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;sans-serif" w:hAnsi="Arial;sans-serif"/>
          <w:b/>
          <w:b/>
          <w:u w:val="non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non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 xml:space="preserve">Lei 2.288, de 25 de agosto de </w:t>
      </w:r>
      <w:r>
        <w:rPr>
          <w:rFonts w:ascii="Arial;sans-serif" w:hAnsi="Arial;sans-serif"/>
          <w:b/>
          <w:u w:val="single"/>
        </w:rPr>
        <w:t>2021.</w:t>
      </w:r>
    </w:p>
    <w:p>
      <w:pPr>
        <w:pStyle w:val="Corpodotexto"/>
        <w:ind w:left="4253" w:right="0" w:firstLine="425"/>
        <w:jc w:val="both"/>
        <w:rPr/>
      </w:pPr>
      <w:bookmarkStart w:id="0" w:name="__DdeLink__426_98872645"/>
      <w:bookmarkEnd w:id="0"/>
      <w:r>
        <w:rPr>
          <w:rFonts w:ascii="Arial;sans-serif" w:hAnsi="Arial;sans-serif"/>
        </w:rPr>
        <w:t>Inclui nova Ação no Plano Plurianual 2018/2021, Lei de Diretrizes Orçamentárias de 2021, e autoriza o Município a realizar abertura de Crédito Adicional Especial no Orçamento de 2021.</w:t>
      </w:r>
    </w:p>
    <w:p>
      <w:pPr>
        <w:pStyle w:val="Corpodotexto"/>
        <w:ind w:left="4253" w:right="0" w:firstLine="425"/>
        <w:jc w:val="both"/>
        <w:rPr>
          <w:rFonts w:ascii="Arial;sans-serif" w:hAnsi="Arial;sans-serif"/>
        </w:rPr>
      </w:pPr>
      <w:r>
        <w:rPr/>
      </w:r>
    </w:p>
    <w:p>
      <w:pPr>
        <w:pStyle w:val="Corpodotexto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  <w:r>
        <w:rPr>
          <w:rFonts w:ascii="Arial;sans-serif" w:hAnsi="Arial;sans-serif"/>
        </w:rPr>
        <w:br/>
      </w:r>
      <w:bookmarkStart w:id="1" w:name="artigo_1"/>
      <w:bookmarkEnd w:id="1"/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Fica alterado</w:t>
      </w:r>
      <w:r>
        <w:rPr/>
        <w:t xml:space="preserve"> </w:t>
      </w:r>
      <w:r>
        <w:rPr>
          <w:rFonts w:ascii="Arial;sans-serif" w:hAnsi="Arial;sans-serif"/>
        </w:rPr>
        <w:t>o “Anexo I – Programas”, da Lei Municipal N° 1.861, de 28 de junho de 2017, que institui o Plano Plurianual 2018/2021, com a inclusão da seguinte ação:</w:t>
      </w:r>
    </w:p>
    <w:tbl>
      <w:tblPr>
        <w:tblW w:w="10088" w:type="dxa"/>
        <w:jc w:val="left"/>
        <w:tblInd w:w="0" w:type="dxa"/>
        <w:tblBorders>
          <w:right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615"/>
        <w:gridCol w:w="1094"/>
        <w:gridCol w:w="2701"/>
        <w:gridCol w:w="825"/>
        <w:gridCol w:w="765"/>
        <w:gridCol w:w="615"/>
        <w:gridCol w:w="616"/>
        <w:gridCol w:w="615"/>
        <w:gridCol w:w="1125"/>
        <w:gridCol w:w="1060"/>
      </w:tblGrid>
      <w:tr>
        <w:trPr>
          <w:trHeight w:val="330" w:hRule="atLeast"/>
        </w:trPr>
        <w:tc>
          <w:tcPr>
            <w:tcW w:w="1709" w:type="dxa"/>
            <w:gridSpan w:val="2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83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</w:p>
        </w:tc>
      </w:tr>
      <w:tr>
        <w:trPr>
          <w:trHeight w:val="105" w:hRule="atLeast"/>
        </w:trPr>
        <w:tc>
          <w:tcPr>
            <w:tcW w:w="1709" w:type="dxa"/>
            <w:gridSpan w:val="2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8322" w:type="dxa"/>
            <w:gridSpan w:val="8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>
        <w:trPr>
          <w:trHeight w:val="2145" w:hRule="atLeast"/>
        </w:trPr>
        <w:tc>
          <w:tcPr>
            <w:tcW w:w="615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094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8322" w:type="dxa"/>
            <w:gridSpan w:val="8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37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AÇÕES / PRODUTOS / FUNÇÃO / SUBFUNÇÃO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Unidade de Medida</w:t>
            </w: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16"/>
              </w:rPr>
              <w:t>ANOS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2.018</w:t>
            </w: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2.019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2.020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2.021</w:t>
            </w:r>
          </w:p>
        </w:tc>
        <w:tc>
          <w:tcPr>
            <w:tcW w:w="1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 xml:space="preserve">TOTAL 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Ação:</w:t>
            </w:r>
          </w:p>
        </w:tc>
        <w:tc>
          <w:tcPr>
            <w:tcW w:w="2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1.623 - Aquisição de Trator Agrícola</w:t>
            </w:r>
          </w:p>
        </w:tc>
        <w:tc>
          <w:tcPr>
            <w:tcW w:w="82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Unid.</w:t>
            </w: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Meta Física</w:t>
            </w:r>
          </w:p>
        </w:tc>
        <w:tc>
          <w:tcPr>
            <w:tcW w:w="61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6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12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Produto:</w:t>
            </w:r>
          </w:p>
        </w:tc>
        <w:tc>
          <w:tcPr>
            <w:tcW w:w="2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Trator Adquirido</w:t>
            </w:r>
          </w:p>
        </w:tc>
        <w:tc>
          <w:tcPr>
            <w:tcW w:w="82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C0C0C0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6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Valor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250.000</w:t>
            </w:r>
          </w:p>
        </w:tc>
        <w:tc>
          <w:tcPr>
            <w:tcW w:w="10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250.000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Função:</w:t>
            </w:r>
          </w:p>
        </w:tc>
        <w:tc>
          <w:tcPr>
            <w:tcW w:w="2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20 - Agricultura</w:t>
            </w:r>
          </w:p>
        </w:tc>
        <w:tc>
          <w:tcPr>
            <w:tcW w:w="82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C0C0C0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6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6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12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6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Subfunção:</w:t>
            </w:r>
          </w:p>
        </w:tc>
        <w:tc>
          <w:tcPr>
            <w:tcW w:w="2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608 - Promoção da Produção Agropecuária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0C0C0" w:val="clear"/>
            <w:tcMar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7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>
          <w:trHeight w:val="225" w:hRule="atLeast"/>
        </w:trPr>
        <w:tc>
          <w:tcPr>
            <w:tcW w:w="10031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  <w:bottom w:w="28" w:type="dxa"/>
              <w:right w:w="7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/>
            </w:pPr>
            <w:r>
              <w:rPr>
                <w:rFonts w:ascii="Arial;sans-serif" w:hAnsi="Arial;sans-serif"/>
                <w:b/>
                <w:sz w:val="18"/>
              </w:rPr>
              <w:t xml:space="preserve">(*)  Tipo: </w:t>
            </w:r>
            <w:r>
              <w:rPr/>
              <w:t> </w:t>
            </w:r>
            <w:r>
              <w:rPr>
                <w:rFonts w:ascii="Arial;sans-serif" w:hAnsi="Arial;sans-serif"/>
                <w:sz w:val="18"/>
              </w:rPr>
              <w:t xml:space="preserve">P – Projeto       A - Atividade  OE – Operação Especial      NO – Não-orçamentária            </w:t>
            </w:r>
          </w:p>
        </w:tc>
      </w:tr>
    </w:tbl>
    <w:p>
      <w:pPr>
        <w:pStyle w:val="Corpodotexto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both"/>
        <w:rPr/>
      </w:pPr>
      <w:bookmarkStart w:id="2" w:name="artigo_2"/>
      <w:bookmarkEnd w:id="2"/>
      <w:r>
        <w:rPr>
          <w:rFonts w:ascii="Arial;sans-serif" w:hAnsi="Arial;sans-serif"/>
          <w:b/>
        </w:rPr>
        <w:t xml:space="preserve">Art. 2º </w:t>
      </w:r>
      <w:r>
        <w:rPr>
          <w:rFonts w:ascii="Arial;sans-serif" w:hAnsi="Arial;sans-serif"/>
        </w:rPr>
        <w:t>Fica alterado o "Anexo III - Metas e Prioridades", da Lei Municipal nº 2.178, de 17 de setembro de 2020, que dispõe sobre as Diretrizes Orçamentárias para o exercício de 2021, com a inclusão da seguinte ação:</w:t>
      </w:r>
    </w:p>
    <w:tbl>
      <w:tblPr>
        <w:tblW w:w="9705" w:type="dxa"/>
        <w:jc w:val="left"/>
        <w:tblInd w:w="0" w:type="dxa"/>
        <w:tblBorders>
          <w:right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1532"/>
        <w:gridCol w:w="3697"/>
        <w:gridCol w:w="1216"/>
        <w:gridCol w:w="1337"/>
        <w:gridCol w:w="1923"/>
      </w:tblGrid>
      <w:tr>
        <w:trPr/>
        <w:tc>
          <w:tcPr>
            <w:tcW w:w="1532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81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</w:p>
        </w:tc>
      </w:tr>
      <w:tr>
        <w:trPr/>
        <w:tc>
          <w:tcPr>
            <w:tcW w:w="1532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81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>
        <w:trPr/>
        <w:tc>
          <w:tcPr>
            <w:tcW w:w="15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</w:p>
        </w:tc>
        <w:tc>
          <w:tcPr>
            <w:tcW w:w="3697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</w:p>
        </w:tc>
        <w:tc>
          <w:tcPr>
            <w:tcW w:w="12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</w:p>
        </w:tc>
        <w:tc>
          <w:tcPr>
            <w:tcW w:w="133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/>
        <w:tc>
          <w:tcPr>
            <w:tcW w:w="15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21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3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</w:p>
        </w:tc>
      </w:tr>
      <w:tr>
        <w:trPr/>
        <w:tc>
          <w:tcPr>
            <w:tcW w:w="15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8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</w:p>
        </w:tc>
        <w:tc>
          <w:tcPr>
            <w:tcW w:w="121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3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</w:tcMar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/>
        <w:tc>
          <w:tcPr>
            <w:tcW w:w="15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P</w:t>
            </w:r>
          </w:p>
        </w:tc>
        <w:tc>
          <w:tcPr>
            <w:tcW w:w="3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1.623 - Aquisição de Trator Agrícola</w:t>
            </w:r>
          </w:p>
        </w:tc>
        <w:tc>
          <w:tcPr>
            <w:tcW w:w="12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Unid.</w:t>
            </w:r>
          </w:p>
        </w:tc>
        <w:tc>
          <w:tcPr>
            <w:tcW w:w="1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Meta Física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</w:t>
            </w:r>
          </w:p>
        </w:tc>
      </w:tr>
      <w:tr>
        <w:trPr/>
        <w:tc>
          <w:tcPr>
            <w:tcW w:w="153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Trator Adquirido</w:t>
            </w:r>
          </w:p>
        </w:tc>
        <w:tc>
          <w:tcPr>
            <w:tcW w:w="121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Valor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R$ 250.000</w:t>
            </w:r>
          </w:p>
        </w:tc>
      </w:tr>
    </w:tbl>
    <w:p>
      <w:pPr>
        <w:pStyle w:val="Corpodotexto"/>
        <w:spacing w:before="0" w:after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jc w:val="both"/>
        <w:rPr/>
      </w:pPr>
      <w:bookmarkStart w:id="3" w:name="artigo_3"/>
      <w:bookmarkEnd w:id="3"/>
      <w:r>
        <w:rPr>
          <w:rFonts w:ascii="Arial;sans-serif" w:hAnsi="Arial;sans-serif"/>
          <w:b/>
          <w:sz w:val="22"/>
        </w:rPr>
        <w:t xml:space="preserve">Art. 3º </w:t>
      </w:r>
      <w:r>
        <w:rPr>
          <w:rFonts w:ascii="Arial;sans-serif" w:hAnsi="Arial;sans-serif"/>
          <w:sz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06 – Secretaria de Agricultura, Meio Ambiente e Desenvolvimento.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02 – Serviços de Atendimento a Produção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20 – Agricultura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608 – Promoção da Produção Agropecuária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0602 – Fortalecendo a Agricultura Familiar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2.623 – Aquisição de Trator Agrícola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4.4.90.52.00.00.00 – Equipamentos e Material Permanente. R$ 100.000,00 (cem mil reais)</w:t>
      </w:r>
    </w:p>
    <w:p>
      <w:pPr>
        <w:pStyle w:val="Corpodotexto"/>
        <w:jc w:val="both"/>
        <w:rPr/>
      </w:pPr>
      <w:r>
        <w:rPr>
          <w:rFonts w:ascii="Arial;sans-serif" w:hAnsi="Arial;sans-serif"/>
          <w:sz w:val="22"/>
        </w:rPr>
        <w:t>Fonte de Recurso: 1085 – Transferência Especial – Emenda Parlamentar Onyx Lorenzoni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4.4.90.52.00.00.00 – Equipamentos e Material Permanente. R$ 150.000,00 (cento e cinquenta mil reais)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sz w:val="22"/>
        </w:rPr>
        <w:t>Fonte de Recurso: 0001 – Livre</w:t>
      </w:r>
    </w:p>
    <w:p>
      <w:pPr>
        <w:pStyle w:val="Corpodotexto"/>
        <w:jc w:val="both"/>
        <w:rPr/>
      </w:pPr>
      <w:r>
        <w:rPr>
          <w:rFonts w:ascii="Arial;sans-serif" w:hAnsi="Arial;sans-serif"/>
          <w:sz w:val="22"/>
        </w:rPr>
        <w:t>Valor total do Crédito Adicional Especial: R$ 250.000,00 (duzentos e cinquenta mil reais)</w:t>
      </w:r>
    </w:p>
    <w:p>
      <w:pPr>
        <w:pStyle w:val="Corpodotexto"/>
        <w:jc w:val="both"/>
        <w:rPr/>
      </w:pPr>
      <w:bookmarkStart w:id="4" w:name="artigo_4"/>
      <w:bookmarkEnd w:id="4"/>
      <w:r>
        <w:rPr>
          <w:rFonts w:ascii="Arial;sans-serif" w:hAnsi="Arial;sans-serif"/>
          <w:b/>
          <w:sz w:val="22"/>
        </w:rPr>
        <w:t xml:space="preserve">Art. 4º </w:t>
      </w:r>
      <w:r>
        <w:rPr>
          <w:rFonts w:ascii="Arial;sans-serif" w:hAnsi="Arial;sans-serif"/>
          <w:sz w:val="22"/>
        </w:rPr>
        <w:t>Servirão de cobertura para o Crédito Adicional Especial de que trata o Art. 3° desta Lei, recursos financeiros provenientes do excesso de arrecadação verificado no exercício de 2021 na Fonte de Recurso: 1085 – Transferência Especial – Emenda Parlamentar Onyx Lorenzoni, no valor de R$ 100.000,00 (cem mil reais).</w:t>
      </w:r>
    </w:p>
    <w:p>
      <w:pPr>
        <w:pStyle w:val="Corpodotexto"/>
        <w:jc w:val="both"/>
        <w:rPr/>
      </w:pPr>
      <w:bookmarkStart w:id="5" w:name="artigo_5"/>
      <w:bookmarkEnd w:id="5"/>
      <w:r>
        <w:rPr>
          <w:rFonts w:ascii="Arial;sans-serif" w:hAnsi="Arial;sans-serif"/>
          <w:b/>
        </w:rPr>
        <w:t>Art. 5º</w:t>
      </w:r>
      <w:r>
        <w:rPr/>
        <w:t xml:space="preserve"> </w:t>
      </w:r>
      <w:r>
        <w:rPr>
          <w:rFonts w:ascii="Arial;sans-serif" w:hAnsi="Arial;sans-serif"/>
        </w:rPr>
        <w:t>Servirão ainda de cobertura para o Crédito Adicional Especial de que trata o Art. 3° desta Lei, recursos financeiros provenientes da redução das seguintes dotações orçamentárias: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 xml:space="preserve">06 – Secretaria de Agricultura, Meio Ambiente e Desenvolvimento 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04 – Fomento ao Desenvolvimento Econômico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 xml:space="preserve">23 – Comércio e Serviços 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691 – Promoção Comercial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0603 – Desenvolver Arroio do Padre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2.610 – Fomentar o Desenvolvimento Municipal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3.3.90.39.00.00.00 – Outros Serviços de Terceiros – Pessoa Jurídica. R$ 30.000,00 (trinta mil reais)</w:t>
      </w:r>
    </w:p>
    <w:p>
      <w:pPr>
        <w:pStyle w:val="Corpodotexto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2"/>
        </w:rPr>
        <w:t>3.3.90.48.00.00.00 – Outros Auxílios Financeiros a Pessoas Físicas. R$ 120.000,00 (cento e vinte mil reais)</w:t>
      </w:r>
    </w:p>
    <w:p>
      <w:pPr>
        <w:pStyle w:val="Corpodotexto"/>
        <w:jc w:val="both"/>
        <w:rPr/>
      </w:pPr>
      <w:r>
        <w:rPr>
          <w:rFonts w:ascii="Arial;sans-serif" w:hAnsi="Arial;sans-serif"/>
          <w:sz w:val="22"/>
        </w:rPr>
        <w:t>Fonte de Recurso: 0001 – Livre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</w:rPr>
        <w:t>Valor total das reduções orçamentárias: R$ 150.000,00 (cento e cinquenta mil reais).</w:t>
      </w:r>
    </w:p>
    <w:p>
      <w:pPr>
        <w:pStyle w:val="Corpodotexto"/>
        <w:spacing w:before="0" w:after="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jc w:val="both"/>
        <w:rPr/>
      </w:pPr>
      <w:r>
        <w:rPr>
          <w:rFonts w:ascii="Arial;sans-serif" w:hAnsi="Arial;sans-serif"/>
          <w:b/>
        </w:rPr>
        <w:t xml:space="preserve">Art. 6º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eastAsia="Arial" w:cs="Arial"/>
          <w:color w:val="00000A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color w:val="00000A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>, 2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5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de </w:t>
      </w:r>
      <w:r>
        <w:rPr>
          <w:rFonts w:eastAsia="Arial"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>gosto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76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8168</TotalTime>
  <Application>LibreOffice/5.4.7.2$Windows_X86_64 LibreOffice_project/c838ef25c16710f8838b1faec480ebba495259d0</Application>
  <Pages>3</Pages>
  <Words>774</Words>
  <Characters>4454</Characters>
  <CharactersWithSpaces>5234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2021-08-24T10:23:44Z</cp:lastPrinted>
  <dcterms:modified xsi:type="dcterms:W3CDTF">2021-08-25T15:00:20Z</dcterms:modified>
  <cp:revision>104</cp:revision>
  <dc:subject/>
  <dc:title/>
</cp:coreProperties>
</file>